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2E" w:rsidRPr="009725C6" w:rsidRDefault="00F74D2E" w:rsidP="00F74D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19"/>
          <w:lang w:eastAsia="ru-RU"/>
        </w:rPr>
      </w:pPr>
      <w:r w:rsidRPr="009725C6">
        <w:rPr>
          <w:rFonts w:ascii="Times New Roman" w:hAnsi="Times New Roman" w:cs="Times New Roman"/>
          <w:b/>
          <w:bCs/>
          <w:color w:val="22272F"/>
          <w:sz w:val="24"/>
          <w:szCs w:val="30"/>
          <w:shd w:val="clear" w:color="auto" w:fill="FFFFFF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9725C6">
        <w:rPr>
          <w:rFonts w:ascii="Times New Roman" w:hAnsi="Times New Roman" w:cs="Times New Roman"/>
          <w:b/>
          <w:bCs/>
          <w:color w:val="22272F"/>
          <w:sz w:val="24"/>
          <w:szCs w:val="30"/>
          <w:shd w:val="clear" w:color="auto" w:fill="FFFFFF"/>
        </w:rPr>
        <w:t>г</w:t>
      </w:r>
      <w:proofErr w:type="gramEnd"/>
      <w:r w:rsidRPr="009725C6">
        <w:rPr>
          <w:rFonts w:ascii="Times New Roman" w:hAnsi="Times New Roman" w:cs="Times New Roman"/>
          <w:b/>
          <w:bCs/>
          <w:color w:val="22272F"/>
          <w:sz w:val="24"/>
          <w:szCs w:val="30"/>
          <w:shd w:val="clear" w:color="auto" w:fill="FFFFFF"/>
        </w:rPr>
        <w:t>, мл, на 1 ребенка/сутки)</w:t>
      </w:r>
    </w:p>
    <w:tbl>
      <w:tblPr>
        <w:tblW w:w="1055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2"/>
        <w:gridCol w:w="1134"/>
        <w:gridCol w:w="1417"/>
        <w:gridCol w:w="1276"/>
        <w:gridCol w:w="1276"/>
      </w:tblGrid>
      <w:tr w:rsidR="00F74D2E" w:rsidRPr="002853FF" w:rsidTr="00F74D2E">
        <w:trPr>
          <w:tblCellSpacing w:w="0" w:type="dxa"/>
        </w:trPr>
        <w:tc>
          <w:tcPr>
            <w:tcW w:w="5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пищевого продукта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или группы пищевых продуктов</w:t>
            </w:r>
          </w:p>
        </w:tc>
        <w:tc>
          <w:tcPr>
            <w:tcW w:w="5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продуктов   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зависимости от возраста детей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proofErr w:type="gram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мл, брутто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proofErr w:type="gram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мл,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нетто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1 - 3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3 - 7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1 - 3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3 - 7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лет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 и кисломолочные продукты с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</w:t>
            </w:r>
            <w:proofErr w:type="gram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д.ж</w:t>
            </w:r>
            <w:proofErr w:type="spellEnd"/>
            <w:proofErr w:type="gram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не ниже 2,5%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Творог, творожные изделия с </w:t>
            </w:r>
            <w:proofErr w:type="spell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</w:t>
            </w:r>
            <w:proofErr w:type="gram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д.ж</w:t>
            </w:r>
            <w:proofErr w:type="spellEnd"/>
            <w:proofErr w:type="gram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не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менее 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Сметана с </w:t>
            </w:r>
            <w:proofErr w:type="spell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</w:t>
            </w:r>
            <w:proofErr w:type="gram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д.ж</w:t>
            </w:r>
            <w:proofErr w:type="spellEnd"/>
            <w:proofErr w:type="gram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не более 15%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 твердый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Мясо (бескостное/на кости)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55/68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60,5/75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Птица (куры 1 кат. </w:t>
            </w:r>
            <w:proofErr w:type="spell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./цыплят</w:t>
            </w:r>
            <w:proofErr w:type="gram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а-</w:t>
            </w:r>
            <w:proofErr w:type="gram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 xml:space="preserve">бройлеры 1 кат. </w:t>
            </w:r>
            <w:proofErr w:type="spell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./индейка 1 кат.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потр</w:t>
            </w:r>
            <w:proofErr w:type="spell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23/23/22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27/27/26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Рыба (филе), в </w:t>
            </w:r>
            <w:proofErr w:type="spell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т.ч</w:t>
            </w:r>
            <w:proofErr w:type="spellEnd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филе слабо- или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малосоленое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Колбасные изделия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6,9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 куриное столовое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 шт.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 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Картофель: с 01.09 по 31.10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31.10 по 31.12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31.12 по 28.02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29.02 по 01.09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Овощи, зелень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Фрукты (плоды) свежие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Фрукты (плоды) сухие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Соки фруктовые (овощные)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Напитки витаминизированные (готовый </w:t>
            </w: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напиток)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ржаной (ржано-пшеничный)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пшеничный или хлеб зерновой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Крупы (злаки), бобовые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Макаронные изделия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Мука пшеничная хлебопекарная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Масло коровье </w:t>
            </w:r>
            <w:proofErr w:type="spell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растительное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Кондитерские изделия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Чай, включая </w:t>
            </w:r>
            <w:proofErr w:type="spellStart"/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фиточай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Какао-порошок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Кофейный напиток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Дрожжи хлебопекарные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Мука картофельная (крахмал)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Соль пищевая поваренная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853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F74D2E" w:rsidRPr="002853FF" w:rsidTr="00F74D2E">
        <w:trPr>
          <w:tblCellSpacing w:w="0" w:type="dxa"/>
        </w:trPr>
        <w:tc>
          <w:tcPr>
            <w:tcW w:w="5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4D2E" w:rsidRPr="002853FF" w:rsidRDefault="00F74D2E" w:rsidP="005A3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Должен быть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детодень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при выполнении натуральных норм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4D2E" w:rsidRPr="002853FF" w:rsidRDefault="00F74D2E" w:rsidP="00F74D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F74D2E" w:rsidRPr="00F74D2E" w:rsidRDefault="00F74D2E" w:rsidP="00F74D2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16"/>
        </w:rPr>
      </w:pPr>
      <w:r w:rsidRPr="00F74D2E">
        <w:rPr>
          <w:color w:val="000000" w:themeColor="text1"/>
          <w:sz w:val="16"/>
        </w:rPr>
        <w:t>1 - при составлении меню допустимы отклонения от рекомендуемых норм питания</w:t>
      </w:r>
      <w:r w:rsidRPr="00F74D2E">
        <w:rPr>
          <w:noProof/>
          <w:color w:val="000000" w:themeColor="text1"/>
          <w:sz w:val="16"/>
        </w:rPr>
        <w:drawing>
          <wp:inline distT="0" distB="0" distL="0" distR="0" wp14:anchorId="46BBF68C" wp14:editId="33EE3ED6">
            <wp:extent cx="266700" cy="200025"/>
            <wp:effectExtent l="0" t="0" r="0" b="9525"/>
            <wp:docPr id="3" name="Рисунок 3" descr="https://base.garant.ru/files/base/70414724/4219990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0414724/42199907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D2E">
        <w:rPr>
          <w:color w:val="000000" w:themeColor="text1"/>
          <w:sz w:val="16"/>
        </w:rPr>
        <w:t>%;</w:t>
      </w:r>
      <w:bookmarkStart w:id="0" w:name="_GoBack"/>
      <w:bookmarkEnd w:id="0"/>
    </w:p>
    <w:p w:rsidR="00CB4E09" w:rsidRPr="00F74D2E" w:rsidRDefault="00F74D2E" w:rsidP="00F74D2E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16"/>
        </w:rPr>
      </w:pPr>
      <w:r w:rsidRPr="00F74D2E">
        <w:rPr>
          <w:color w:val="000000" w:themeColor="text1"/>
          <w:sz w:val="16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нетто.3 - доля кисломолочных напитков может составлять 135-150 мл для детей в возрасте 1-3 года и 150-180 мл - для детей 3-7 лет;4 - % отхода учитывать только при использовании творога для приготовления блюд;</w:t>
      </w:r>
      <w:proofErr w:type="gramStart"/>
      <w:r w:rsidRPr="00F74D2E">
        <w:rPr>
          <w:color w:val="000000" w:themeColor="text1"/>
          <w:sz w:val="16"/>
        </w:rPr>
        <w:t>5 - в случае замены говядины на другие виды мясного сырья (разрешенного для использования в питании детей в ДОУ /</w:t>
      </w:r>
      <w:hyperlink r:id="rId6" w:anchor="block_10011" w:history="1">
        <w:r w:rsidRPr="00F74D2E">
          <w:rPr>
            <w:rStyle w:val="a3"/>
            <w:color w:val="000000" w:themeColor="text1"/>
            <w:sz w:val="16"/>
          </w:rPr>
          <w:t>Приложение 11</w:t>
        </w:r>
      </w:hyperlink>
      <w:r w:rsidRPr="00F74D2E">
        <w:rPr>
          <w:color w:val="000000" w:themeColor="text1"/>
          <w:sz w:val="16"/>
        </w:rP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  <w:r w:rsidRPr="00F74D2E">
        <w:rPr>
          <w:color w:val="000000" w:themeColor="text1"/>
          <w:sz w:val="16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продукта;8 - допустимы отклонения от химического состава рекомендуемых наборов продуктов </w:t>
      </w:r>
      <w:r w:rsidRPr="00F74D2E">
        <w:rPr>
          <w:noProof/>
          <w:color w:val="000000" w:themeColor="text1"/>
          <w:sz w:val="16"/>
        </w:rPr>
        <w:drawing>
          <wp:inline distT="0" distB="0" distL="0" distR="0" wp14:anchorId="44467D20" wp14:editId="5F3B0459">
            <wp:extent cx="352425" cy="200025"/>
            <wp:effectExtent l="0" t="0" r="0" b="9525"/>
            <wp:docPr id="1" name="Рисунок 1" descr="https://base.garant.ru/files/base/70414724/143580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0414724/1435802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D2E">
        <w:rPr>
          <w:color w:val="000000" w:themeColor="text1"/>
          <w:sz w:val="16"/>
        </w:rPr>
        <w:t>%;</w:t>
      </w:r>
    </w:p>
    <w:sectPr w:rsidR="00CB4E09" w:rsidRPr="00F74D2E" w:rsidSect="00F74D2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E"/>
    <w:rsid w:val="00CB4E09"/>
    <w:rsid w:val="00F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4D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4D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414724/2c76d2a011ee361c38e9a5e0ec0a1a1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2019-09-20T08:16:00Z</cp:lastPrinted>
  <dcterms:created xsi:type="dcterms:W3CDTF">2019-09-20T08:12:00Z</dcterms:created>
  <dcterms:modified xsi:type="dcterms:W3CDTF">2019-09-20T08:17:00Z</dcterms:modified>
</cp:coreProperties>
</file>